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6C1844">
        <w:rPr>
          <w:b w:val="0"/>
          <w:i w:val="0"/>
          <w:lang w:val="ru-RU"/>
        </w:rPr>
        <w:t>107</w:t>
      </w:r>
      <w:r w:rsidR="000E3990">
        <w:rPr>
          <w:b w:val="0"/>
          <w:i w:val="0"/>
          <w:lang w:val="ru-RU"/>
        </w:rPr>
        <w:t>2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B71DE4">
        <w:rPr>
          <w:sz w:val="24"/>
          <w:szCs w:val="24"/>
        </w:rPr>
        <w:t>Жиляк</w:t>
      </w:r>
      <w:r w:rsidRPr="00B71DE4">
        <w:rPr>
          <w:sz w:val="24"/>
          <w:szCs w:val="24"/>
        </w:rPr>
        <w:t xml:space="preserve">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 xml:space="preserve">го директора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BB13C1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Подпругина</w:t>
      </w:r>
      <w:r w:rsidR="006C1844">
        <w:rPr>
          <w:sz w:val="24"/>
          <w:szCs w:val="24"/>
        </w:rPr>
        <w:t xml:space="preserve"> Антона Леонидовича</w:t>
      </w:r>
      <w:r w:rsidRPr="00B71DE4">
        <w:rPr>
          <w:sz w:val="24"/>
          <w:szCs w:val="24"/>
        </w:rPr>
        <w:t>,</w:t>
      </w:r>
      <w:r w:rsidRPr="00B71DE4">
        <w:rPr>
          <w:sz w:val="24"/>
          <w:szCs w:val="24"/>
        </w:rPr>
        <w:t xml:space="preserve"> </w:t>
      </w:r>
      <w:r w:rsidR="00C229A7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26.01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</w:t>
      </w:r>
      <w:r w:rsidR="006C1844">
        <w:rPr>
          <w:sz w:val="24"/>
          <w:szCs w:val="24"/>
        </w:rPr>
        <w:t xml:space="preserve"> А.Л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25.01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>
        <w:rPr>
          <w:sz w:val="24"/>
          <w:szCs w:val="24"/>
        </w:rPr>
        <w:t>12 месяцев (квартальный) 2023</w:t>
      </w:r>
      <w:r w:rsidR="006C1844">
        <w:rPr>
          <w:sz w:val="24"/>
          <w:szCs w:val="24"/>
        </w:rPr>
        <w:t xml:space="preserve">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6C1844">
        <w:rPr>
          <w:sz w:val="24"/>
          <w:szCs w:val="24"/>
          <w:lang w:eastAsia="ru-RU"/>
        </w:rPr>
        <w:t>Подпругин</w:t>
      </w:r>
      <w:r w:rsidR="006C1844">
        <w:rPr>
          <w:sz w:val="24"/>
          <w:szCs w:val="24"/>
          <w:lang w:eastAsia="ru-RU"/>
        </w:rPr>
        <w:t xml:space="preserve"> А.Л</w:t>
      </w:r>
      <w:r w:rsidRPr="00DE79DB">
        <w:rPr>
          <w:sz w:val="24"/>
          <w:szCs w:val="24"/>
          <w:lang w:eastAsia="ru-RU"/>
        </w:rPr>
        <w:t xml:space="preserve">. не присутствовал; о месте, дате и времени рассмотрения дела извещен </w:t>
      </w:r>
      <w:r w:rsidR="006C1844">
        <w:rPr>
          <w:sz w:val="24"/>
          <w:szCs w:val="24"/>
          <w:lang w:eastAsia="ru-RU"/>
        </w:rPr>
        <w:t>телефонограммой от 16.09.2024</w:t>
      </w:r>
      <w:r w:rsidRPr="00DE79DB">
        <w:rPr>
          <w:sz w:val="24"/>
          <w:szCs w:val="24"/>
          <w:lang w:eastAsia="ru-RU"/>
        </w:rPr>
        <w:t xml:space="preserve">. О причинах неявки не сообщил.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>В соответствии с положениями ч.2 ст.25.1 и п.4 ч.1 ст.29.7 КоАП РФ дело рассмотрено в отсутствие д</w:t>
      </w:r>
      <w:r w:rsidRPr="00DE79DB">
        <w:rPr>
          <w:sz w:val="24"/>
          <w:szCs w:val="24"/>
          <w:lang w:eastAsia="ru-RU"/>
        </w:rPr>
        <w:t xml:space="preserve">олжностного лица </w:t>
      </w:r>
      <w:r w:rsidR="006C1844">
        <w:rPr>
          <w:sz w:val="24"/>
          <w:szCs w:val="24"/>
          <w:lang w:eastAsia="ru-RU"/>
        </w:rPr>
        <w:t>Подпругина</w:t>
      </w:r>
      <w:r w:rsidR="006C1844">
        <w:rPr>
          <w:sz w:val="24"/>
          <w:szCs w:val="24"/>
          <w:lang w:eastAsia="ru-RU"/>
        </w:rPr>
        <w:t xml:space="preserve"> А.Л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 w:rsidR="006C1844">
        <w:rPr>
          <w:sz w:val="24"/>
          <w:szCs w:val="24"/>
        </w:rPr>
        <w:t>Подпругина</w:t>
      </w:r>
      <w:r w:rsidR="006C1844">
        <w:rPr>
          <w:sz w:val="24"/>
          <w:szCs w:val="24"/>
        </w:rPr>
        <w:t xml:space="preserve"> А.Л</w:t>
      </w:r>
      <w:r w:rsidRPr="00241BD8">
        <w:rPr>
          <w:sz w:val="24"/>
          <w:szCs w:val="24"/>
        </w:rPr>
        <w:t xml:space="preserve">. состава административного правонарушения, </w:t>
      </w:r>
      <w:r w:rsidRPr="00241BD8">
        <w:rPr>
          <w:sz w:val="24"/>
          <w:szCs w:val="24"/>
        </w:rPr>
        <w:t xml:space="preserve">предусмотренного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0E3990">
        <w:rPr>
          <w:sz w:val="24"/>
          <w:szCs w:val="24"/>
        </w:rPr>
        <w:t>25.01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,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0E3990">
        <w:rPr>
          <w:sz w:val="24"/>
          <w:szCs w:val="24"/>
        </w:rPr>
        <w:t>12 месяцев (квартальный) 2023</w:t>
      </w:r>
      <w:r w:rsidR="006C1844">
        <w:rPr>
          <w:sz w:val="24"/>
          <w:szCs w:val="24"/>
        </w:rPr>
        <w:t xml:space="preserve">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="006C1844">
        <w:rPr>
          <w:sz w:val="24"/>
          <w:szCs w:val="24"/>
        </w:rPr>
        <w:t xml:space="preserve">не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до настоящего времени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6C1844">
        <w:rPr>
          <w:sz w:val="24"/>
          <w:szCs w:val="24"/>
        </w:rPr>
        <w:t>Подпругин</w:t>
      </w:r>
      <w:r w:rsidR="006C1844">
        <w:rPr>
          <w:sz w:val="24"/>
          <w:szCs w:val="24"/>
        </w:rPr>
        <w:t xml:space="preserve"> А.Л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="00C229A7">
        <w:rPr>
          <w:sz w:val="24"/>
          <w:szCs w:val="24"/>
        </w:rPr>
        <w:t>…</w:t>
      </w:r>
      <w:r w:rsidRPr="00241BD8">
        <w:rPr>
          <w:sz w:val="24"/>
          <w:szCs w:val="24"/>
        </w:rPr>
        <w:t>, в котором изложены</w:t>
      </w:r>
      <w:r w:rsidRPr="00241BD8">
        <w:rPr>
          <w:sz w:val="24"/>
          <w:szCs w:val="24"/>
        </w:rPr>
        <w:t xml:space="preserve">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</w:t>
      </w:r>
      <w:r w:rsidR="006C1844">
        <w:rPr>
          <w:sz w:val="24"/>
          <w:szCs w:val="24"/>
        </w:rPr>
        <w:t xml:space="preserve"> А.Л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0E3990">
        <w:rPr>
          <w:sz w:val="24"/>
          <w:szCs w:val="24"/>
        </w:rPr>
        <w:t>12 месяцев (квартальный) 2023</w:t>
      </w:r>
      <w:r w:rsidR="006C1844">
        <w:rPr>
          <w:sz w:val="24"/>
          <w:szCs w:val="24"/>
        </w:rPr>
        <w:t xml:space="preserve">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</w:t>
      </w:r>
      <w:r w:rsidRPr="00241BD8">
        <w:rPr>
          <w:sz w:val="24"/>
          <w:szCs w:val="24"/>
        </w:rPr>
        <w:t xml:space="preserve">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</w:t>
      </w:r>
      <w:r w:rsidRPr="00241BD8">
        <w:rPr>
          <w:sz w:val="24"/>
          <w:szCs w:val="24"/>
        </w:rPr>
        <w:t xml:space="preserve">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</w:t>
      </w:r>
      <w:r w:rsidRPr="00241BD8">
        <w:rPr>
          <w:sz w:val="24"/>
          <w:szCs w:val="24"/>
        </w:rPr>
        <w:t xml:space="preserve">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</w:t>
      </w:r>
      <w:r w:rsidRPr="00241BD8">
        <w:rPr>
          <w:sz w:val="24"/>
          <w:szCs w:val="24"/>
        </w:rPr>
        <w:t>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</w:t>
      </w:r>
      <w:r w:rsidRPr="00241BD8">
        <w:rPr>
          <w:sz w:val="24"/>
          <w:szCs w:val="24"/>
        </w:rPr>
        <w:t xml:space="preserve">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Подпругина</w:t>
      </w:r>
      <w:r w:rsidR="006C1844">
        <w:rPr>
          <w:sz w:val="24"/>
          <w:szCs w:val="24"/>
        </w:rPr>
        <w:t xml:space="preserve"> Антона Леонидовича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к административной ответственности за совершение </w:t>
      </w:r>
      <w:r w:rsidRPr="00241BD8">
        <w:rPr>
          <w:sz w:val="24"/>
          <w:szCs w:val="24"/>
        </w:rPr>
        <w:t>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 xml:space="preserve">Н.Н. </w:t>
      </w:r>
      <w:r w:rsidRPr="00241BD8">
        <w:rPr>
          <w:rFonts w:ascii="Times New Roman" w:hAnsi="Times New Roman" w:cs="Times New Roman"/>
          <w:szCs w:val="24"/>
        </w:rPr>
        <w:t>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</w:t>
      </w:r>
      <w:r w:rsidRPr="00241BD8">
        <w:rPr>
          <w:sz w:val="24"/>
          <w:szCs w:val="24"/>
        </w:rPr>
        <w:t xml:space="preserve">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</w:t>
      </w:r>
      <w:r w:rsidRPr="00241BD8">
        <w:rPr>
          <w:sz w:val="24"/>
          <w:szCs w:val="24"/>
        </w:rPr>
        <w:t>Жиляк</w:t>
      </w:r>
      <w:r w:rsidRPr="00241BD8">
        <w:rPr>
          <w:sz w:val="24"/>
          <w:szCs w:val="24"/>
        </w:rPr>
        <w:t xml:space="preserve">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9A7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80D0C"/>
    <w:rsid w:val="00081BA6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990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42B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2AF6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1844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508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0F54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2A14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9A7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33E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EF7908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42069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CA81335A-6F42-4209-9193-7D4AB7E6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241D-3467-4D30-AEF6-78D19D39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